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7" w:rsidRDefault="00DA5167" w:rsidP="00DA5167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4F81BD"/>
        </w:rPr>
      </w:pPr>
      <w:r>
        <w:rPr>
          <w:rFonts w:ascii="Tahoma" w:eastAsia="Times New Roman" w:hAnsi="Tahoma" w:cs="Tahoma"/>
          <w:b/>
          <w:bCs/>
          <w:color w:val="4F81BD"/>
        </w:rPr>
        <w:t>LỊCH CÔNG TÁC TUẦN CỦA LÃNH ĐẠO SỞ TƯ PHÁP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F81BD"/>
        </w:rPr>
        <w:t>Tuần thứ 3</w:t>
      </w:r>
      <w:r w:rsidR="009F5400">
        <w:rPr>
          <w:rFonts w:ascii="Tahoma" w:eastAsia="Times New Roman" w:hAnsi="Tahoma" w:cs="Tahoma"/>
          <w:b/>
          <w:bCs/>
          <w:color w:val="4F81BD"/>
        </w:rPr>
        <w:t>5</w:t>
      </w:r>
      <w:r>
        <w:rPr>
          <w:rFonts w:ascii="Tahoma" w:eastAsia="Times New Roman" w:hAnsi="Tahoma" w:cs="Tahoma"/>
          <w:b/>
          <w:bCs/>
          <w:color w:val="4F81BD"/>
        </w:rPr>
        <w:t>/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</w:rPr>
        <w:t xml:space="preserve">3 (Từ ngày </w:t>
      </w:r>
      <w:r w:rsidR="009F5400">
        <w:rPr>
          <w:rFonts w:ascii="Tahoma" w:eastAsia="Times New Roman" w:hAnsi="Tahoma" w:cs="Tahoma"/>
          <w:b/>
          <w:bCs/>
          <w:color w:val="4F81BD"/>
        </w:rPr>
        <w:t>28</w:t>
      </w:r>
      <w:r>
        <w:rPr>
          <w:rFonts w:ascii="Tahoma" w:eastAsia="Times New Roman" w:hAnsi="Tahoma" w:cs="Tahoma"/>
          <w:b/>
          <w:bCs/>
          <w:color w:val="4F81BD"/>
        </w:rPr>
        <w:t>/8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 </w:t>
      </w:r>
      <w:r>
        <w:rPr>
          <w:rFonts w:ascii="Tahoma" w:eastAsia="Times New Roman" w:hAnsi="Tahoma" w:cs="Tahoma"/>
          <w:b/>
          <w:bCs/>
          <w:color w:val="4F81BD"/>
        </w:rPr>
        <w:t xml:space="preserve">đến ngày </w:t>
      </w:r>
      <w:r w:rsidR="008672C9">
        <w:rPr>
          <w:rFonts w:ascii="Tahoma" w:eastAsia="Times New Roman" w:hAnsi="Tahoma" w:cs="Tahoma"/>
          <w:b/>
          <w:bCs/>
          <w:color w:val="4F81BD"/>
        </w:rPr>
        <w:t>03/9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</w:rPr>
        <w:t>3</w:t>
      </w:r>
      <w:r>
        <w:rPr>
          <w:rFonts w:ascii="Tahoma" w:eastAsia="Times New Roman" w:hAnsi="Tahoma" w:cs="Tahoma"/>
          <w:b/>
          <w:bCs/>
          <w:color w:val="4F81BD"/>
          <w:lang w:val="vi-VN"/>
        </w:rPr>
        <w:t>)</w:t>
      </w:r>
    </w:p>
    <w:p w:rsidR="00DA5167" w:rsidRDefault="00DA5167" w:rsidP="00DA5167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color w:val="4F81BD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6003"/>
        <w:gridCol w:w="1834"/>
      </w:tblGrid>
      <w:tr w:rsidR="00DA5167" w:rsidTr="00312E99">
        <w:trPr>
          <w:trHeight w:val="525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DA5167" w:rsidRDefault="00DA5167" w:rsidP="001D479B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82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11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ind w:firstLine="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PHÂN CÔNG THAM MƯU THỰC  HIỆN NHIỆM VỤ</w:t>
            </w:r>
          </w:p>
        </w:tc>
      </w:tr>
      <w:tr w:rsidR="00DA5167" w:rsidTr="00312E99">
        <w:trPr>
          <w:trHeight w:val="67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DA5167" w:rsidRDefault="00F70438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28</w:t>
            </w:r>
            <w:r w:rsidR="00DA5167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2C9" w:rsidRDefault="00DA5167" w:rsidP="001D479B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8672C9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07h30,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Tiến – GĐ</w:t>
            </w:r>
            <w:r w:rsidR="008672C9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: Dự lễ dâng hương tại đền thờ Bác Hồ và các anh hùng liệt sĩ, sau đó làm việc tại cơ quan. </w:t>
            </w:r>
          </w:p>
          <w:p w:rsidR="00DA5167" w:rsidRDefault="00ED1456" w:rsidP="001D479B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</w:t>
            </w:r>
            <w:r w:rsidR="00DA5167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Đ/c Dân – PGĐ: Làm việc tại cơ quan.</w:t>
            </w:r>
          </w:p>
          <w:p w:rsidR="00DA5167" w:rsidRDefault="00DA5167" w:rsidP="001D479B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Đ/c Sáng – PGĐ, Đ/c Hương – PGĐ: </w:t>
            </w:r>
            <w:r w:rsidR="00ED1456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Tiếp tục d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ự kỳ thi nâng ngạch công chức đến hết ngày 31/8.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5167" w:rsidRDefault="00DA5167" w:rsidP="001D479B">
            <w:pPr>
              <w:spacing w:after="0"/>
            </w:pPr>
          </w:p>
        </w:tc>
      </w:tr>
      <w:tr w:rsidR="00DA5167" w:rsidTr="00312E99">
        <w:trPr>
          <w:trHeight w:val="29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      - </w:t>
            </w:r>
            <w:r w:rsidR="00F70438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Lãnh đạo Sở làm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việc tại cơ quan. </w:t>
            </w:r>
          </w:p>
        </w:tc>
        <w:tc>
          <w:tcPr>
            <w:tcW w:w="911" w:type="pct"/>
            <w:vMerge/>
            <w:tcBorders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5167" w:rsidRDefault="00DA5167" w:rsidP="001D479B">
            <w:pPr>
              <w:spacing w:after="0"/>
            </w:pPr>
          </w:p>
        </w:tc>
      </w:tr>
      <w:tr w:rsidR="00DA5167" w:rsidTr="00312E99">
        <w:trPr>
          <w:trHeight w:val="565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DA5167" w:rsidRDefault="00F70438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29</w:t>
            </w:r>
            <w:r w:rsidR="00DA5167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/8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Pr="00FF297B" w:rsidRDefault="00DA5167" w:rsidP="009E17DA">
            <w:pPr>
              <w:spacing w:after="0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</w:t>
            </w:r>
            <w:r w:rsidR="00586EF5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Tiế</w:t>
            </w:r>
            <w:r w:rsidR="00565EC4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n </w:t>
            </w:r>
            <w:r w:rsidR="009E17DA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– GĐ: Làm việc tại cơ quan. </w:t>
            </w:r>
            <w:r w:rsidR="00565EC4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5167" w:rsidRDefault="00016576" w:rsidP="009E17DA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 </w:t>
            </w:r>
          </w:p>
        </w:tc>
      </w:tr>
      <w:tr w:rsidR="00DA5167" w:rsidTr="00312E99">
        <w:trPr>
          <w:trHeight w:val="565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        - </w:t>
            </w:r>
            <w:r w:rsidR="00180714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08h,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Đ/c Dân – PGĐ:</w:t>
            </w:r>
            <w:r w:rsidR="00180714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Dự hội nghị trực tuyến</w:t>
            </w:r>
            <w:r w:rsidR="00AF027E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thúc đẩy giải pháp chống khai thác hải sản bất hợp pháp, không báo cáo và không theo quy định</w:t>
            </w:r>
            <w:r w:rsidR="00180714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tại Phòng họp trực tuyến UBND tỉnh. 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A5167" w:rsidRDefault="00DA5167" w:rsidP="001D479B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  <w:p w:rsidR="00DA5167" w:rsidRDefault="00DA5167" w:rsidP="001D479B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DA5167" w:rsidTr="00565EC4">
        <w:trPr>
          <w:trHeight w:val="35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5167" w:rsidRDefault="00DA5167" w:rsidP="001D479B">
            <w:pPr>
              <w:spacing w:after="0"/>
            </w:pPr>
          </w:p>
        </w:tc>
      </w:tr>
      <w:tr w:rsidR="00DA5167" w:rsidTr="00312E99">
        <w:trPr>
          <w:trHeight w:val="600"/>
        </w:trPr>
        <w:tc>
          <w:tcPr>
            <w:tcW w:w="0" w:type="auto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565EC4" w:rsidP="001D479B">
            <w:pPr>
              <w:spacing w:after="0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       - </w:t>
            </w:r>
            <w:r w:rsidR="009E17DA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Đ/c Tiến – GĐ: Làm việc tại cơ quan.  </w:t>
            </w:r>
          </w:p>
        </w:tc>
        <w:tc>
          <w:tcPr>
            <w:tcW w:w="91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</w:pPr>
          </w:p>
        </w:tc>
      </w:tr>
      <w:tr w:rsidR="00DA5167" w:rsidTr="00955CC3">
        <w:trPr>
          <w:trHeight w:val="600"/>
        </w:trPr>
        <w:tc>
          <w:tcPr>
            <w:tcW w:w="0" w:type="auto"/>
            <w:vMerge/>
            <w:tcBorders>
              <w:left w:val="outset" w:sz="8" w:space="0" w:color="336699"/>
              <w:bottom w:val="nil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       - </w:t>
            </w:r>
            <w:r w:rsidR="000A2C08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13h30</w:t>
            </w: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, Đ/c Dân – PGĐ: Dự buổi </w:t>
            </w:r>
            <w:r w:rsidR="000A2C08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báo cáo cho lớp bồi dưỡng ngạch chuyên viên tại Trường Chính trị Quảng Bình. </w:t>
            </w:r>
          </w:p>
        </w:tc>
        <w:tc>
          <w:tcPr>
            <w:tcW w:w="91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both"/>
            </w:pPr>
          </w:p>
        </w:tc>
      </w:tr>
      <w:tr w:rsidR="00955CC3" w:rsidTr="00955CC3">
        <w:trPr>
          <w:trHeight w:val="390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5CC3" w:rsidRDefault="00955CC3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955CC3" w:rsidRDefault="00955CC3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955CC3" w:rsidRDefault="00955CC3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30/8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5CC3" w:rsidRDefault="00955CC3" w:rsidP="001D479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5CC3" w:rsidRDefault="00955CC3" w:rsidP="009E17DA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- Lãnh đạo Sở làm việc tại cơ quan.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C3" w:rsidRDefault="00955CC3" w:rsidP="001D479B">
            <w:pPr>
              <w:spacing w:after="0"/>
            </w:pPr>
          </w:p>
        </w:tc>
      </w:tr>
      <w:tr w:rsidR="00955CC3" w:rsidTr="00955CC3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CC3" w:rsidRDefault="00955CC3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5CC3" w:rsidRDefault="00955CC3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5CC3" w:rsidRDefault="00955CC3" w:rsidP="001D479B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Đ/c Tiến – GĐ: Làm việc tại cơ quan.  </w:t>
            </w: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C3" w:rsidRDefault="00955CC3" w:rsidP="001D479B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955CC3" w:rsidTr="001C029B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CC3" w:rsidRDefault="00955CC3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5CC3" w:rsidRDefault="00955CC3" w:rsidP="001D479B">
            <w:pPr>
              <w:spacing w:after="0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5CC3" w:rsidRDefault="00955CC3" w:rsidP="00955CC3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- 14h, Đ/c Dân – PGĐ: Dự Phiên họp chuyên đề lần thứ 2 của UBQG về chuyển đổi số chủ đề “Giải pháp đột phá về phát triển kinh tế số ngành, lĩnh vực” tại Phòng họp trực tuyến UBND tỉnh.  </w:t>
            </w: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5CC3" w:rsidRDefault="00955CC3" w:rsidP="001D479B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  <w:lang w:val="vi-VN"/>
              </w:rPr>
            </w:pPr>
          </w:p>
        </w:tc>
      </w:tr>
      <w:tr w:rsidR="009E7F7E" w:rsidTr="001D479B">
        <w:trPr>
          <w:trHeight w:val="52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7F7E" w:rsidRDefault="009E7F7E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9E7F7E" w:rsidRDefault="009E7F7E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9E7F7E" w:rsidRDefault="009E7F7E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31/8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F7E" w:rsidRDefault="009E7F7E" w:rsidP="001D479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F7E" w:rsidRDefault="00EB3FC3" w:rsidP="001D479B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  <w:lang w:val="vi-VN"/>
              </w:rPr>
              <w:t xml:space="preserve"> l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àm việc tại cơ quan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E7F7E" w:rsidRDefault="009E7F7E" w:rsidP="001D479B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9E7F7E" w:rsidTr="001D479B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F7E" w:rsidRDefault="009E7F7E" w:rsidP="001D479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F7E" w:rsidRDefault="009E7F7E" w:rsidP="001D479B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7F7E" w:rsidRPr="00C66FAD" w:rsidRDefault="009E7F7E" w:rsidP="001D479B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7F7E" w:rsidRPr="00646F3B" w:rsidRDefault="009E7F7E" w:rsidP="001D479B">
            <w:pPr>
              <w:spacing w:after="0"/>
              <w:jc w:val="both"/>
            </w:pPr>
          </w:p>
        </w:tc>
      </w:tr>
      <w:tr w:rsidR="00DA5167" w:rsidTr="00312E99">
        <w:trPr>
          <w:trHeight w:val="43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6</w:t>
            </w:r>
          </w:p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DA5167" w:rsidRDefault="00F70438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01/9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CB4" w:rsidRDefault="00C67CB4" w:rsidP="001D479B">
            <w:pPr>
              <w:spacing w:after="0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Nghỉ lễ Quốc khánh 02/9</w:t>
            </w:r>
          </w:p>
          <w:p w:rsidR="00F12A53" w:rsidRPr="00D30090" w:rsidRDefault="00F12A53" w:rsidP="001D479B">
            <w:pPr>
              <w:spacing w:after="0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- Đ/c Tiến - GĐ trực lãnh đạo</w:t>
            </w:r>
            <w:r w:rsidR="00780E46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. </w:t>
            </w:r>
          </w:p>
          <w:p w:rsidR="00DA5167" w:rsidRDefault="007042D1" w:rsidP="001D479B">
            <w:pPr>
              <w:spacing w:after="0"/>
              <w:ind w:firstLine="425"/>
              <w:jc w:val="both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-06h45, Đ/c Sáng – PGĐ: Dự </w:t>
            </w:r>
            <w:r w:rsidR="00E3587C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>Lễ hội đua thuyền truyền thống huyện Quảng Ninh.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5167" w:rsidRDefault="00DA5167" w:rsidP="001D479B">
            <w:pPr>
              <w:spacing w:after="0"/>
              <w:jc w:val="both"/>
              <w:rPr>
                <w:rFonts w:ascii="Tahoma" w:eastAsia="Calibri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DA5167" w:rsidTr="00312E99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ind w:firstLine="425"/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5167" w:rsidRDefault="00DA5167" w:rsidP="001D479B">
            <w:pPr>
              <w:spacing w:after="0"/>
            </w:pPr>
          </w:p>
        </w:tc>
      </w:tr>
      <w:tr w:rsidR="00DA5167" w:rsidTr="00312E99">
        <w:trPr>
          <w:trHeight w:val="5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bảy</w:t>
            </w:r>
          </w:p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DA5167" w:rsidRDefault="00F70438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02/9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F12A53" w:rsidP="001D479B">
            <w:pPr>
              <w:spacing w:after="0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Đ/c 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  <w:t>Dân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- PGĐ trực lãnh đạo.</w:t>
            </w:r>
          </w:p>
          <w:p w:rsidR="00E3587C" w:rsidRPr="00D9455D" w:rsidRDefault="00E3587C" w:rsidP="001D479B">
            <w:pPr>
              <w:spacing w:after="0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</w:t>
            </w:r>
            <w:r w:rsidR="00D30090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06h30, Đ/c Dân – PGĐ: Dự </w:t>
            </w:r>
            <w:r w:rsidR="00D30090">
              <w:rPr>
                <w:rFonts w:ascii="Tahoma" w:eastAsia="Calibri" w:hAnsi="Tahoma" w:cs="Tahoma"/>
                <w:bCs/>
                <w:color w:val="1F497D"/>
                <w:sz w:val="20"/>
                <w:szCs w:val="20"/>
              </w:rPr>
              <w:t xml:space="preserve">Lễ hội đua thuyền truyền thống trên sông Kiến Giang 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DA5167" w:rsidTr="00312E99">
        <w:trPr>
          <w:trHeight w:val="317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167" w:rsidRDefault="00DA5167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167" w:rsidRDefault="00DA5167" w:rsidP="001D479B">
            <w:pPr>
              <w:spacing w:after="0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780E46" w:rsidTr="000A2C08">
        <w:trPr>
          <w:trHeight w:val="139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780E46" w:rsidRDefault="00780E46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Chủ nhật</w:t>
            </w:r>
          </w:p>
          <w:p w:rsidR="00780E46" w:rsidRDefault="00780E46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780E46" w:rsidRDefault="00780E46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03/9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E46" w:rsidRDefault="00780E46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E46" w:rsidRDefault="00780E46" w:rsidP="001D479B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   </w:t>
            </w:r>
          </w:p>
          <w:p w:rsidR="00780E46" w:rsidRDefault="00780E46" w:rsidP="001D479B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      - Đ/c Sáng - PGĐ trực lãnh đạo.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0E46" w:rsidRDefault="00780E46" w:rsidP="001D479B">
            <w:pPr>
              <w:spacing w:after="0"/>
            </w:pPr>
          </w:p>
        </w:tc>
      </w:tr>
      <w:tr w:rsidR="00780E46" w:rsidTr="000A2C08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780E46" w:rsidRDefault="00780E46" w:rsidP="001D479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0E46" w:rsidRDefault="00780E46" w:rsidP="001D479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780E46" w:rsidRDefault="00780E46" w:rsidP="001D479B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780E46" w:rsidRDefault="00780E46" w:rsidP="001D479B">
            <w:pPr>
              <w:spacing w:after="0"/>
              <w:jc w:val="both"/>
            </w:pPr>
          </w:p>
        </w:tc>
      </w:tr>
    </w:tbl>
    <w:p w:rsidR="00DA5167" w:rsidRDefault="00DA5167" w:rsidP="001D479B">
      <w:pPr>
        <w:shd w:val="clear" w:color="auto" w:fill="FFFFFF"/>
        <w:spacing w:after="0"/>
        <w:ind w:firstLine="300"/>
        <w:jc w:val="both"/>
        <w:rPr>
          <w:rFonts w:ascii="Tahoma" w:eastAsia="Times New Roman" w:hAnsi="Tahoma" w:cs="Tahoma"/>
          <w:i/>
          <w:iCs/>
          <w:color w:val="1F497D"/>
          <w:sz w:val="18"/>
          <w:szCs w:val="18"/>
        </w:rPr>
      </w:pPr>
      <w:r>
        <w:rPr>
          <w:rFonts w:ascii="Tahoma" w:eastAsia="Times New Roman" w:hAnsi="Tahoma" w:cs="Tahoma"/>
          <w:color w:val="1F497D"/>
          <w:sz w:val="18"/>
          <w:szCs w:val="18"/>
        </w:rPr>
        <w:t>        </w:t>
      </w:r>
      <w:r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DA5167" w:rsidRDefault="006B3A4E" w:rsidP="001D479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hyperlink r:id="rId4" w:history="1">
        <w:r w:rsidR="00DA5167">
          <w:rPr>
            <w:rStyle w:val="Hyperlink"/>
            <w:i/>
            <w:color w:val="1F497D"/>
            <w:sz w:val="20"/>
            <w:szCs w:val="20"/>
          </w:rPr>
          <w:t>Tải file đính kèm tại đây.</w:t>
        </w:r>
      </w:hyperlink>
    </w:p>
    <w:p w:rsidR="00752AE9" w:rsidRDefault="00752AE9"/>
    <w:sectPr w:rsidR="00752AE9" w:rsidSect="001C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DA5167"/>
    <w:rsid w:val="00016576"/>
    <w:rsid w:val="000A2C08"/>
    <w:rsid w:val="00180714"/>
    <w:rsid w:val="001C4522"/>
    <w:rsid w:val="001D479B"/>
    <w:rsid w:val="004D1FC7"/>
    <w:rsid w:val="00565EC4"/>
    <w:rsid w:val="00586EF5"/>
    <w:rsid w:val="006071AB"/>
    <w:rsid w:val="006B3A4E"/>
    <w:rsid w:val="007042D1"/>
    <w:rsid w:val="00752AE9"/>
    <w:rsid w:val="00780E46"/>
    <w:rsid w:val="008672C9"/>
    <w:rsid w:val="00955CC3"/>
    <w:rsid w:val="009E17DA"/>
    <w:rsid w:val="009E7F7E"/>
    <w:rsid w:val="009F5400"/>
    <w:rsid w:val="00AF027E"/>
    <w:rsid w:val="00C67CB4"/>
    <w:rsid w:val="00D30090"/>
    <w:rsid w:val="00DA5167"/>
    <w:rsid w:val="00E3587C"/>
    <w:rsid w:val="00EB3FC3"/>
    <w:rsid w:val="00ED1456"/>
    <w:rsid w:val="00F12A53"/>
    <w:rsid w:val="00F7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A5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.quangbinh.gov.vn/3cms/upload/stp/File/VBPQ/L%E1%BB%8Bch%20tu%E1%BA%A7n%2042%20m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2023-08-28T08:18:00Z</cp:lastPrinted>
  <dcterms:created xsi:type="dcterms:W3CDTF">2023-08-28T06:29:00Z</dcterms:created>
  <dcterms:modified xsi:type="dcterms:W3CDTF">2023-08-29T01:50:00Z</dcterms:modified>
</cp:coreProperties>
</file>